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213-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left="708" w:firstLine="708"/>
      </w:pPr>
      <w:r>
        <w:rPr>
          <w:rFonts w:ascii="Times New Roman" w:eastAsia="Times New Roman" w:hAnsi="Times New Roman" w:cs="Times New Roman"/>
        </w:rPr>
        <w:t xml:space="preserve">(резолютивная часть постановления объявлена </w:t>
      </w: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>)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марта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Уткина Юрия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29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ч.1 ст. 12.8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Проезд 5 П, стр. 18/3,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Уткин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41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43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 при наличии признаков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речи,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такие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содержат уголовного наказуемого деяния, чем нарушил п. 2.7 Правил дорожного движения РФ.</w:t>
      </w:r>
    </w:p>
    <w:p>
      <w:pPr>
        <w:widowControl w:val="0"/>
        <w:spacing w:before="0" w:after="0" w:line="326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Уткин Ю.А.,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извещенный надлежащим образом о времени и месте рассмотрения административного материала, не явился, просит рассмотреть дело в его отсутствие, с участием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Байсаидова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 </w:t>
      </w:r>
    </w:p>
    <w:p>
      <w:pPr>
        <w:widowControl w:val="0"/>
        <w:spacing w:before="0" w:after="0" w:line="326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Байсаидов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 вину Уткин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не признал.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остановке т/с </w:t>
      </w:r>
      <w:r>
        <w:rPr>
          <w:rStyle w:val="cat-CarMakeModelgrp-41rplc-2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Уткиным Ю.А. сотрудникам ДПС 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ИБДД ОМВД России по г. Нефтеюганску было пояснено, что он, являясь руководителем Нефтеюганского филиала </w:t>
      </w:r>
      <w:r>
        <w:rPr>
          <w:rStyle w:val="cat-OrganizationNamegrp-30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обязан прибыть на рабочее место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произошедши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ЧП на производстве, а именно 02.12.2023 в 22:15 на кустовой площадке №2087 Приобского м/р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которого пострадал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трудник филиала </w:t>
      </w:r>
      <w:r>
        <w:rPr>
          <w:rStyle w:val="cat-OrganizationNamegrp-31rplc-3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тем, что он является председателем подкомиссии КЧС и ПБ </w:t>
      </w:r>
      <w:r>
        <w:rPr>
          <w:rStyle w:val="cat-OrganizationNamegrp-30rplc-3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ему крайне необходимо доехать до места работы, чтобы организовать комиссию согласно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0rplc-3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случившегося угрожающей жизни и здоровью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именно пострада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вшего сотрудника </w:t>
      </w:r>
      <w:r>
        <w:rPr>
          <w:rStyle w:val="cat-OrganizationNamegrp-29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02.12.2023 в период с 20:00 дежурный автотранспорт </w:t>
      </w:r>
      <w:r>
        <w:rPr>
          <w:rStyle w:val="cat-OrganizationNamegrp-29rplc-3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задействован на аварийной заявке на объекте строительства, в связи с этим у Уткина Ю.А., была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крайняя необходимость выезда на место работы на своем транспорте,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сь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сть срочного решения об оказании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помощи, </w:t>
      </w:r>
      <w:r>
        <w:rPr>
          <w:rFonts w:ascii="Times New Roman" w:eastAsia="Times New Roman" w:hAnsi="Times New Roman" w:cs="Times New Roman"/>
          <w:sz w:val="28"/>
          <w:szCs w:val="28"/>
        </w:rPr>
        <w:t>авиа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госпитализации пострадавшего. Кроме того, пояснил, что п</w:t>
      </w:r>
      <w:r>
        <w:rPr>
          <w:rFonts w:ascii="Times New Roman" w:eastAsia="Times New Roman" w:hAnsi="Times New Roman" w:cs="Times New Roman"/>
          <w:sz w:val="28"/>
          <w:szCs w:val="28"/>
        </w:rPr>
        <w:t>ри проведении освидетельствования на состояние опьянения сотрудниками ДПС, Уткину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предъявлена целостность клейма технического средства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поверителя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является нарушением правил освидетельствования.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материалов дела следует, что в результате ознакомления и сравнения оригиналов и копий материалов дела, установлено, что имеются дописки в материалах дела, а именно в копии акта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Уткину Ю.А. 03.12.2023, </w:t>
      </w:r>
      <w:r>
        <w:rPr>
          <w:rFonts w:ascii="Times New Roman" w:eastAsia="Times New Roman" w:hAnsi="Times New Roman" w:cs="Times New Roman"/>
          <w:sz w:val="28"/>
          <w:szCs w:val="28"/>
        </w:rPr>
        <w:t>не указана дата и место составления данного акта,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оригинальном листе вышеуказанного акта уже имеется и 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место составления данного акта.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с</w:t>
      </w:r>
      <w:r>
        <w:rPr>
          <w:rFonts w:ascii="Times New Roman" w:eastAsia="Times New Roman" w:hAnsi="Times New Roman" w:cs="Times New Roman"/>
          <w:sz w:val="28"/>
          <w:szCs w:val="28"/>
        </w:rPr>
        <w:t>читае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, что должностное лицо не вправе в одностороннем порядке вносить изменения в указанный акт.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при ознакомлении с материалами дела установлено, что в акте освидетельствования на состояние опьянения от 03.12.2023 указано, что освидетельствование на состояние опьянения Уткина Ю.А. проведено прибором измерения марки Алкометр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в протоколе (</w:t>
      </w:r>
      <w:r>
        <w:rPr>
          <w:rStyle w:val="cat-UserDefinedgrp-59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3.12.2023) об административном правонарушении, в графе «применение специальных технических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указан прибор Алкометр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согласно сведениям Алкометр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снят с производства.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предоставленного видеоматериала невозможно установить наименование прибора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так как сотрудник ДПС на камеру мельком показывает сам прибор, сертификат о проверке.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этим невозможно установить каким же все-таки прибором проведено освидетельствование Уткина Ю.А.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видео материалов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должностное лицо не разъяснил права и обязанности Уткину Ю.А., а именно не ознакомил со ст.25.1 КоАП РФ, а также со ст.51 Конституции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протоколе об административном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равонарушении </w:t>
      </w:r>
      <w:r>
        <w:rPr>
          <w:rStyle w:val="cat-UserDefinedgrp-59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</w:t>
      </w:r>
      <w:r>
        <w:rPr>
          <w:rFonts w:ascii="Times New Roman" w:eastAsia="Times New Roman" w:hAnsi="Times New Roman" w:cs="Times New Roman"/>
          <w:sz w:val="28"/>
          <w:szCs w:val="28"/>
        </w:rPr>
        <w:t>12.2023 отсутству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применении видеозаписи (сведения о видеорегистраторе) в соответствии со ст.25.7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же отсутствуют сведения о результате освидетельствования, а именно не указаны показания средства измерения, а именно наличие абсолютного этилового спирта в выдыхаемом воздухе.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05.02.2024 в отношении Уткина Ю.А. был составлен новый протокол (</w:t>
      </w:r>
      <w:r>
        <w:rPr>
          <w:rStyle w:val="cat-UserDefinedgrp-60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 административном правонарушении по ч. 1 ст.12.8 КоАП РФ по факту произошедшего 03.12.2023. Данный протокол был составлен ИДПС </w:t>
      </w:r>
      <w:r>
        <w:rPr>
          <w:rFonts w:ascii="Times New Roman" w:eastAsia="Times New Roman" w:hAnsi="Times New Roman" w:cs="Times New Roman"/>
          <w:sz w:val="28"/>
          <w:szCs w:val="28"/>
        </w:rPr>
        <w:t>Мулдагуловым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А.М., уже другим должностным лицом и с нарушением требования сроков устранения недостатков, допущенных при составлении протокола об административном правонарушении в отношении Уткина Ю.А. по ч.1 ст.12.8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данного протокола должностное лицо не полностью разъяснил Уткину Ю.А. положения ст. 51 Конституции РФ, а именно не разъяснил каким ФЗ определен круг лиц близких родственников. Просит протокол №</w:t>
      </w:r>
      <w:r>
        <w:rPr>
          <w:rStyle w:val="cat-UserDefinedgrp-61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05.02.2024 по делу об административном правонарушении в отношении Уткина Ю.А. по ст. 1 ст. 12.8 КоАП РФ, а также акт освидетельствования на состояние опьянения исключить из числа доказательств. Производство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возбужденное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Уткина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ч.1 ст. 12.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прекратить.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Допрошенный в судебном заседании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 ДПС ОГИБДД ОМВД России по г. Нефтеюганску Павлов П.П.,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перед дачей объяснений были разъяснены права и обязанности свидетеля по ст. 25.6 КоАП РФ, предупрежденный об ответственности по ст. ст. 17.9, 17.7 КоАП РФ, суду показал,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02.12.2023 в 23:42, по адресу: г. Нефтеюганск, ул. Проезд 5 П, стр. 18/3,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остановлено транспортное средство </w:t>
      </w:r>
      <w:r>
        <w:rPr>
          <w:rStyle w:val="cat-CarMakeModelgrp-41rplc-6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у Уткина Ю.А.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опьянения,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предложили пройти освидетельствование на состояние опьянения, на что он ответил согласием. Прошел освидетельствование на месте в патрульном автомобиле </w:t>
      </w:r>
      <w:r>
        <w:rPr>
          <w:rFonts w:ascii="Times New Roman" w:eastAsia="Times New Roman" w:hAnsi="Times New Roman" w:cs="Times New Roman"/>
          <w:sz w:val="28"/>
          <w:szCs w:val="28"/>
        </w:rPr>
        <w:t>прибор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Алкометр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, после чего в отношении него был составлен материал по ч.1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того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 сведения в копии акта, которая была вручена Уткину Ю.А., могли не пропечататься при изготовлении посредством копировальной бумаги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пояснил, что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 разъяснял </w:t>
      </w:r>
      <w:r>
        <w:rPr>
          <w:rFonts w:ascii="Times New Roman" w:eastAsia="Times New Roman" w:hAnsi="Times New Roman" w:cs="Times New Roman"/>
          <w:sz w:val="28"/>
          <w:szCs w:val="28"/>
        </w:rPr>
        <w:t>Уткину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ст.25.1 КоАП РФ, а также ст.51 Конституции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Байсаидова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свидетеля Павлов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П.П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62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05.02.2024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составленным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12.8 КоАП РФ, содержащего описание установленного судом события правонарушения, с его подписью о том, что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данным протоколом ознакомлен, права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протоколу не имеет, копию протокола получил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 протокола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02.12.2023 в 23:42, по адресу: ХМАО-Югра, г. Нефтеюганск, ул. Проезд 5 П, стр. 18/3, водитель Уткин Ю.А. управлял транспортным средством </w:t>
      </w:r>
      <w:r>
        <w:rPr>
          <w:rStyle w:val="cat-CarMakeModelgrp-42rplc-8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43rplc-8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в состоянии опьянения при наличии признаков: запах алкоголя изо рта, нарушение речи, если такие действия (бездействия) не содержат уголовного наказуемого деяния, чем нарушил п. 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86 ХМ 429817 от 03.12.2023 признан недействительным, что подтверждается рапортом начальника ОИАЗ и ПБДД ОГИБДД ОМВД России по г. Нефтеюганску Борзовой О.В.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Style w:val="cat-UserDefinedgrp-63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Уткин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транспортным средством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MakeModelgrp-42rplc-9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43rplc-9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 он управлял при наличии признаков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составлен с применением видеозаписи,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Уткин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копию протокола получил;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актом </w:t>
      </w:r>
      <w:r>
        <w:rPr>
          <w:rStyle w:val="cat-UserDefinedgrp-64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03.12.2023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ввиду наличия у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признаков опьянения (запах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 нарушение речи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алкогольного опьянения с применением технического средства измерения Анализатор паров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этанола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лкотектор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(заводской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850661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дата последней поверки 11.04.2023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по результатам которого установлено наличие абсолютного этилового спирта в выдыхаемом им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559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мг/л, установлено состояние алкогольного опьянения.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результатом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Уткин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согласен, о чем лично написал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кте, копию акта получил, данный акт был составлен при совершении процессуальных действий с применением видеозаписи;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бумажным носителем с записью результатов тестирования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прибором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лкотектор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559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№1881008622000185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9668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составленным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ст. 12.6 КоАП РФ;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Style w:val="cat-UserDefinedgrp-65rplc-1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свидетельства о поверке № С-ВЯ/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11-04-2023/238063473 </w:t>
      </w:r>
      <w:r>
        <w:rPr>
          <w:rFonts w:ascii="Times New Roman" w:eastAsia="Times New Roman" w:hAnsi="Times New Roman" w:cs="Times New Roman"/>
          <w:sz w:val="28"/>
          <w:szCs w:val="28"/>
        </w:rPr>
        <w:t>на Анализатор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паров этанола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АЛКОТЕКТОР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АЛКОТЕКТОР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 мод. АЛКОТЕКТОР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, 46002-10, заводской номер 850661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сведениями об отсутствии судимостей по ст. 264 и ст. 264.1 УК РФ;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видеозаписью совершения процессуальных действий по отстранению от управления транспортным средством, по освидетельствованию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подтверждающей факты совершения процессуальных действий, зафиксированных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протоколе 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свидетеля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ОГИБДД ОМВД России по г. Нефтеюганску Павлов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которых следует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02.12.2023 в 23:42, по адресу: г. Нефтеюганск, ул. Проезд 5 П, стр. 18/3, было остановлено транспортное средство </w:t>
      </w:r>
      <w:r>
        <w:rPr>
          <w:rStyle w:val="cat-CarMakeModelgrp-41rplc-1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 управлением водителя Уткина Ю.А.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Уткина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имелись признаки опьянения, ему предложили пройти освидетельствование на состояние опьянения, на что он ответил согласием. Прошел освидетельствование на месте в патрульном автомобиле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прибором </w:t>
      </w:r>
      <w:r>
        <w:rPr>
          <w:rFonts w:ascii="Times New Roman" w:eastAsia="Times New Roman" w:hAnsi="Times New Roman" w:cs="Times New Roman"/>
          <w:sz w:val="28"/>
          <w:szCs w:val="28"/>
        </w:rPr>
        <w:t>Алкометр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, после чего в отношении него был составлен материал по ч.1 ст. 12.8 КоАП РФ. Кроме того пояснил, что некоторые сведения в копии акта, которая была вручена Уткину Ю.А., могли не пропечататься при изготовлении посредством копировальной бумаги. Также пояснил, что п</w:t>
      </w:r>
      <w:r>
        <w:rPr>
          <w:rFonts w:ascii="Times New Roman" w:eastAsia="Times New Roman" w:hAnsi="Times New Roman" w:cs="Times New Roman"/>
          <w:sz w:val="28"/>
          <w:szCs w:val="28"/>
        </w:rPr>
        <w:t>ри составлении материалов разъяснял Уткину Ю.А. права и обязанности, предусмотренные ст.25.1 КоАП РФ, а также ст.51 Конституции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2.7 Правил 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Анализируя исследованные в судебном заседании доказательства,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Уткиным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требования были нарушены, поскольку он управлял транспортным средством в состоянии опьянения, такие действия не содержат уголовно наказуемого деяния. Установленный порядок привлечения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соблюден.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защиты о действиях водителя Уткин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в состоянии крайней необходимости являются не состоятельными</w:t>
      </w:r>
      <w:r>
        <w:rPr>
          <w:rFonts w:ascii="Times New Roman" w:eastAsia="Times New Roman" w:hAnsi="Times New Roman" w:cs="Times New Roman"/>
          <w:sz w:val="28"/>
          <w:szCs w:val="28"/>
        </w:rPr>
        <w:t>, по следующим основаниям: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2.7 КоАП РФ 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</w:t>
      </w:r>
      <w:r>
        <w:rPr>
          <w:rFonts w:ascii="Times New Roman" w:eastAsia="Times New Roman" w:hAnsi="Times New Roman" w:cs="Times New Roman"/>
          <w:sz w:val="28"/>
          <w:szCs w:val="28"/>
        </w:rPr>
        <w:t>ересам общества или государства,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приведенной нормы закона опасность, угрожающая личности и иным интересам должна быть реальной, а не мнимой и не предполагаемой; действия, совершаемые в обстановке крайней необходимости, по времени должны совпадать с реально существующей угрозой причинения вреда; опасность не могла быть устранена иными средствами: действия, квалифицируемые как административное правонарушение - единственное, что могло бы привести к устранению опасности.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при наличии причин,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которые ссылается защитник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то, что Уткину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крайне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доехать до места работы, чтобы организовать комиссию согласно положению </w:t>
      </w:r>
      <w:r>
        <w:rPr>
          <w:rStyle w:val="cat-OrganizationNamegrp-30rplc-12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для устранения последствий случившегося угрожающей жизни и здоровью людей, а именно пострадавшего сотрудника </w:t>
      </w:r>
      <w:r>
        <w:rPr>
          <w:rStyle w:val="cat-OrganizationNamegrp-29rplc-13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его действия не могут расцениваться как совершенные в состоянии крайней необходимости, поскольку не отвечают тем условиям, при наличии которых возникает указанное состояние, а потому не могут рассматриваться как основание для прекращения производства по делу.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представленного 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донесения о ЧС (угрозе) происшествии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22:15 02.12.2023 в диспетчерскую службу Нефтеюганского филиала </w:t>
      </w:r>
      <w:r>
        <w:rPr>
          <w:rStyle w:val="cat-OrganizationNamegrp-29rplc-1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поступила информация о происшествии,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которого пострадал сотрудник филиала </w:t>
      </w:r>
      <w:r>
        <w:rPr>
          <w:rStyle w:val="cat-OrganizationNamegrp-31rplc-13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22:15 к месту происшествия вызвана скорая медицинская помощь. В 22:50 к месту происшествия убыла оперативная группа. В 23:05 констатирована смерть сотрудника. В 23:15 к месту происшествия вызваны работники ОМВД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Style w:val="cat-OrganizationNamegrp-29rplc-13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председательством первого заместителя генерального директора – технического директора создана комиссия по расследованию происшествия.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материалы свидетельствуют о том, что на месте происшествия находились работники организации, скорая медицинская помощь, работники ОМВД,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выполнялись работы по устранению случившегося. При таких обстоятельствах наличие реальной опасности, непосредственно угрожающей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личности и правам как самого Уткина Ю.А., так и других лиц, которая не могла быть устранена иными средствами, в данном случае не имелось.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Уткин Ю.А. не был лишен возможности доехать до места работы каким-либо иным способом, например, путем вызова такси.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управление транспортным средством являющимся источником повышенной опасности в состоянии опьянения, создает ситуацию, угрожающую жизни и здоровью людей, и ни при каких обстоятельствах не может расцениваться, как действие в состоянии крайней необходимости.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оснований для вывода о том, что Уткиным Ю.А. административное правонарушение было совершено в состоянии крайней необходимости, не имеется.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октября 2022 года N 1882 утверждены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- Правила освидетельствования).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п.3, п.4 указанных Правил освидетельствования, освидетельствование на состояние алкогольного опьянения осуществляется с использованием средств измерений утвержденного типа, обеспечивающих запись результатов измерения на бумажном носителе, поверенных в установленном порядке в соответствии с законодательством Российской Федерации об обеспечении единства измерений. 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 информационном фонде по обеспечению единства измерений.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защитника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Уткину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предъявлена целостность клейма технического средства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поверителя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считает не состоятельными, поскольку освидетельствование Уткин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на состояние алкогольного опьянения проведено в порядке, установленном п. 3, п.4 Правил освидетельствования, что следует из видеозаписи, согласно которой Уткину Ю.А. инспектором ГИБДД доведены порядок освидетельствования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алкотектора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информация о целостности клейма </w:t>
      </w:r>
      <w:r>
        <w:rPr>
          <w:rFonts w:ascii="Times New Roman" w:eastAsia="Times New Roman" w:hAnsi="Times New Roman" w:cs="Times New Roman"/>
          <w:sz w:val="28"/>
          <w:szCs w:val="28"/>
        </w:rPr>
        <w:t>поверителя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данном техническом средства измерения, о наличии свидетельства о поверке Анализатора паров этанола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лкотектор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Каких-либо замечаний в ходе данного процессуального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Уткин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нарушении порядка его проведения не заявлял, с результатами проведенного освидетельствования согласился.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обстоятельство, что в представленной защитником копии </w:t>
      </w:r>
      <w:r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отличии от оригинала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указана дата, и место составления данного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является основанием для признания данного документа недопустимым доказательством, поскольку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могло быть вызвано тем, что некоторые сведения в копии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была вручена </w:t>
      </w:r>
      <w:r>
        <w:rPr>
          <w:rFonts w:ascii="Times New Roman" w:eastAsia="Times New Roman" w:hAnsi="Times New Roman" w:cs="Times New Roman"/>
          <w:sz w:val="28"/>
          <w:szCs w:val="28"/>
        </w:rPr>
        <w:t>Уткину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могли не пропечататься при изготовлении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копировальной бумаги, на что указывает свидетель инспектор 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 П.П.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защитника 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акте освидетельствования на состояние опьянения указано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 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прибором измерения марки </w:t>
      </w:r>
      <w:r>
        <w:rPr>
          <w:rFonts w:ascii="Times New Roman" w:eastAsia="Times New Roman" w:hAnsi="Times New Roman" w:cs="Times New Roman"/>
          <w:sz w:val="28"/>
          <w:szCs w:val="28"/>
        </w:rPr>
        <w:t>Алкометр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считает необоснованными, поскольку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имеющихся материалов дела следует, что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было осуществлено при помощи технического средства измерения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АЛКОТЕКТОР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АЛКОТЕКТОР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 мод.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АЛКОТЕКТОР </w:t>
      </w:r>
      <w:r>
        <w:rPr>
          <w:rFonts w:ascii="Times New Roman" w:eastAsia="Times New Roman" w:hAnsi="Times New Roman" w:cs="Times New Roman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-100 </w:t>
      </w:r>
      <w:r>
        <w:rPr>
          <w:rFonts w:ascii="Times New Roman" w:eastAsia="Times New Roman" w:hAnsi="Times New Roman" w:cs="Times New Roman"/>
          <w:sz w:val="28"/>
          <w:szCs w:val="28"/>
        </w:rPr>
        <w:t>touch</w:t>
      </w:r>
      <w:r>
        <w:rPr>
          <w:rFonts w:ascii="Times New Roman" w:eastAsia="Times New Roman" w:hAnsi="Times New Roman" w:cs="Times New Roman"/>
          <w:sz w:val="28"/>
          <w:szCs w:val="28"/>
        </w:rPr>
        <w:t>, 46002-10, заводской номер 850661, что подтверждается свидетельством о поверке №С-ВЯ/11-04-2023/238063473, дата последней поверки 11.04.2023, действительно до 10.04.2024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обстоятельство, что в акте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протоколе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указано полное наименование прибора, которым было проведено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Уткина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свидетельствует о недопустимости указанного доказательства.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них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наименовании прибора,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заводском номере,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действительности поверки, аналогичны данным, указанным в 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поверке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№С-ВЯ/11-04-2023/238063473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защиты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видеоматериала невозможно установить наименование прибора освидетельствования, сертификат о поверке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ставят под сомнение результат освидетельствования, поскольку указанные сведения содержатся в </w:t>
      </w:r>
      <w:r>
        <w:rPr>
          <w:rFonts w:ascii="Times New Roman" w:eastAsia="Times New Roman" w:hAnsi="Times New Roman" w:cs="Times New Roman"/>
          <w:sz w:val="28"/>
          <w:szCs w:val="28"/>
        </w:rPr>
        <w:t>акте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подписанном должностным лицом и самим </w:t>
      </w:r>
      <w:r>
        <w:rPr>
          <w:rFonts w:ascii="Times New Roman" w:eastAsia="Times New Roman" w:hAnsi="Times New Roman" w:cs="Times New Roman"/>
          <w:sz w:val="28"/>
          <w:szCs w:val="28"/>
        </w:rPr>
        <w:t>Уткиным Ю.А.</w:t>
      </w:r>
      <w:r>
        <w:rPr>
          <w:rFonts w:ascii="Times New Roman" w:eastAsia="Times New Roman" w:hAnsi="Times New Roman" w:cs="Times New Roman"/>
          <w:sz w:val="28"/>
          <w:szCs w:val="28"/>
        </w:rPr>
        <w:t>, а номер прибора был назван сотрудником полиции при видеозаписи.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ких-либо процессуальных 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Уткин Ю.А.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заявил, согласился пройти освидетельствование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не доверять результатам исследования, проведенного с использованием вышеуказанного технического средства измерения, не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не разъяснил права и обязанности Уткину Ю.А., а именно не ознакомил со ст.25.1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 ст.51 Конституции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данного протокола должностное лицо не полностью разъяснил Уткину Ю.А. положения ст. 51 Конституции РФ, а именно не разъяснил каким ФЗ определен круг лиц близких родственников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необоснованным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как следует из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2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 и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3000/entry/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51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Уткину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разъяснены, о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собственноручно внес подпись в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что также следует из 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при составлении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ст. 51 Конституции РФ Уткину Ю.А. разъяснены в полном объеме, что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его подписью в протоколе об административном правонарушении и видеозаписью.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о том,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протоколе об административном правонарушении </w:t>
      </w:r>
      <w:r>
        <w:rPr>
          <w:rStyle w:val="cat-UserDefinedgrp-59rplc-1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03.12.2023 отсутствуют сведения о применении видеозаписи (сведения о видеорегистраторе) в соответствии со ст.25.7 КоАП РФ</w:t>
      </w:r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>ак же отсутствуют сведения о результате освидетельствования, а именно не указаны показания средства измерения, наличие абсолютного этилового спирта в выдыхаемом воздухе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во внимание не принимает, поскольку протокол об административном правонарушении, составленный 03.12.2023 признан недействительным.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защитника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05.02.2024 в отношении Уткина Ю.А. был составлен новый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по ч. 1 ст.12.8 КоАП РФ по факту произошедшего 03.12.2023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был составлен уже другим должностным лицом и с нарушением требования сроков устранения недостатков, допущенных при составлении протокола об административном правонарушении в отношении Уткина Ю.А. по ч.1 ст.12.8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считает не состоятельными,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не содержит запрета на составление протокола об административном правонарушении другим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недостатков протокола.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оставление протокола об административном правонарушении в срок, более поздний, чем предусмотрено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28.5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но в пределах срока давности, установленного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оАП РФ, не является основанием для признания его недействительным и исключающим производство по делу об административном правонарушении, поскольку этот срок 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пресекательным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отклонению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28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28.2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27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27.12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содержатся все сведения, необходимые для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существу.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том, что доказательства по делу были получены без нарушений требований действующего законодательства, следовательно, не имеется оснований для их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вышеперечисленные доказательства в совокупности свидетельствуют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собраны в строгом соответствии с законом и у судьи нет законных оснований для признания их недопустимыми доказательствами.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неустранимых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сомнений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делу, которые в силу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должны быть истолкованы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Уткин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представленных материалов не усматривается.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ч. 1 ст. 12.8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прекращения производства по делу, вопреки доводам защитника, в судебном заседании не установлено.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 учитывает обстоятельства дела, характер данного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Уткина Ю.А.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не находит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Уткина Юрия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12.8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(тридцати тысяч) рублей с лишением права управления транспортными средствами на срок 1 (один) год и 6 (шесть)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>
      <w:pPr>
        <w:spacing w:before="0" w:after="0"/>
        <w:ind w:firstLine="3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лица, лишенного специального права, от сдачи соответствующего удостоверения (специального разрешения) 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счет: 03100643000000018700, Получатель УФК по ХМАО-Югре (УМВД России по ХМАО-Югре) </w:t>
      </w:r>
      <w:r>
        <w:rPr>
          <w:rStyle w:val="cat-OrganizationNamegrp-32rplc-17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71874000 ИНН 8601010390 КПП 860101001, Кор./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 КБК 188 116 01123 01 0001 140, УИН 1881048623029000</w:t>
      </w:r>
      <w:r>
        <w:rPr>
          <w:rFonts w:ascii="Times New Roman" w:eastAsia="Times New Roman" w:hAnsi="Times New Roman" w:cs="Times New Roman"/>
          <w:sz w:val="28"/>
          <w:szCs w:val="28"/>
        </w:rPr>
        <w:t>7314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6285"/>
        </w:tabs>
        <w:spacing w:before="0" w:after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70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ind w:left="709" w:firstLine="709"/>
        <w:jc w:val="both"/>
        <w:rPr>
          <w:sz w:val="28"/>
          <w:szCs w:val="28"/>
        </w:rPr>
      </w:pPr>
    </w:p>
    <w:p>
      <w:pPr>
        <w:spacing w:before="0" w:after="0"/>
        <w:ind w:left="709" w:firstLine="709"/>
        <w:jc w:val="both"/>
        <w:rPr>
          <w:sz w:val="28"/>
          <w:szCs w:val="28"/>
        </w:rPr>
      </w:pPr>
    </w:p>
    <w:p>
      <w:pPr>
        <w:spacing w:before="0" w:after="0"/>
        <w:ind w:left="709" w:firstLine="709"/>
        <w:jc w:val="both"/>
        <w:rPr>
          <w:sz w:val="28"/>
          <w:szCs w:val="28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  <w:ind w:left="709" w:firstLine="709"/>
        <w:jc w:val="both"/>
        <w:rPr>
          <w:sz w:val="27"/>
          <w:szCs w:val="27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57rplc-7">
    <w:name w:val="cat-ExternalSystemDefined grp-57 rplc-7"/>
    <w:basedOn w:val="DefaultParagraphFont"/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OrganizationNamegrp-29rplc-9">
    <w:name w:val="cat-OrganizationName grp-29 rplc-9"/>
    <w:basedOn w:val="DefaultParagraphFont"/>
  </w:style>
  <w:style w:type="character" w:customStyle="1" w:styleId="cat-UserDefinedgrp-58rplc-10">
    <w:name w:val="cat-UserDefined grp-58 rplc-10"/>
    <w:basedOn w:val="DefaultParagraphFont"/>
  </w:style>
  <w:style w:type="character" w:customStyle="1" w:styleId="cat-UserDefinedgrp-44rplc-13">
    <w:name w:val="cat-UserDefined grp-44 rplc-13"/>
    <w:basedOn w:val="DefaultParagraphFont"/>
  </w:style>
  <w:style w:type="character" w:customStyle="1" w:styleId="cat-CarMakeModelgrp-41rplc-18">
    <w:name w:val="cat-CarMakeModel grp-41 rplc-18"/>
    <w:basedOn w:val="DefaultParagraphFont"/>
  </w:style>
  <w:style w:type="character" w:customStyle="1" w:styleId="cat-CarNumbergrp-43rplc-19">
    <w:name w:val="cat-CarNumber grp-43 rplc-19"/>
    <w:basedOn w:val="DefaultParagraphFont"/>
  </w:style>
  <w:style w:type="character" w:customStyle="1" w:styleId="cat-CarMakeModelgrp-41rplc-24">
    <w:name w:val="cat-CarMakeModel grp-41 rplc-24"/>
    <w:basedOn w:val="DefaultParagraphFont"/>
  </w:style>
  <w:style w:type="character" w:customStyle="1" w:styleId="cat-OrganizationNamegrp-30rplc-27">
    <w:name w:val="cat-OrganizationName grp-30 rplc-27"/>
    <w:basedOn w:val="DefaultParagraphFont"/>
  </w:style>
  <w:style w:type="character" w:customStyle="1" w:styleId="cat-OrganizationNamegrp-31rplc-30">
    <w:name w:val="cat-OrganizationName grp-31 rplc-30"/>
    <w:basedOn w:val="DefaultParagraphFont"/>
  </w:style>
  <w:style w:type="character" w:customStyle="1" w:styleId="cat-OrganizationNamegrp-30rplc-31">
    <w:name w:val="cat-OrganizationName grp-30 rplc-31"/>
    <w:basedOn w:val="DefaultParagraphFont"/>
  </w:style>
  <w:style w:type="character" w:customStyle="1" w:styleId="cat-OrganizationNamegrp-30rplc-32">
    <w:name w:val="cat-OrganizationName grp-30 rplc-32"/>
    <w:basedOn w:val="DefaultParagraphFont"/>
  </w:style>
  <w:style w:type="character" w:customStyle="1" w:styleId="cat-OrganizationNamegrp-29rplc-33">
    <w:name w:val="cat-OrganizationName grp-29 rplc-33"/>
    <w:basedOn w:val="DefaultParagraphFont"/>
  </w:style>
  <w:style w:type="character" w:customStyle="1" w:styleId="cat-OrganizationNamegrp-29rplc-36">
    <w:name w:val="cat-OrganizationName grp-29 rplc-36"/>
    <w:basedOn w:val="DefaultParagraphFont"/>
  </w:style>
  <w:style w:type="character" w:customStyle="1" w:styleId="cat-UserDefinedgrp-59rplc-43">
    <w:name w:val="cat-UserDefined grp-59 rplc-43"/>
    <w:basedOn w:val="DefaultParagraphFont"/>
  </w:style>
  <w:style w:type="character" w:customStyle="1" w:styleId="cat-UserDefinedgrp-59rplc-47">
    <w:name w:val="cat-UserDefined grp-59 rplc-47"/>
    <w:basedOn w:val="DefaultParagraphFont"/>
  </w:style>
  <w:style w:type="character" w:customStyle="1" w:styleId="cat-UserDefinedgrp-60rplc-51">
    <w:name w:val="cat-UserDefined grp-60 rplc-51"/>
    <w:basedOn w:val="DefaultParagraphFont"/>
  </w:style>
  <w:style w:type="character" w:customStyle="1" w:styleId="cat-UserDefinedgrp-61rplc-56">
    <w:name w:val="cat-UserDefined grp-61 rplc-56"/>
    <w:basedOn w:val="DefaultParagraphFont"/>
  </w:style>
  <w:style w:type="character" w:customStyle="1" w:styleId="cat-CarMakeModelgrp-41rplc-65">
    <w:name w:val="cat-CarMakeModel grp-41 rplc-65"/>
    <w:basedOn w:val="DefaultParagraphFont"/>
  </w:style>
  <w:style w:type="character" w:customStyle="1" w:styleId="cat-UserDefinedgrp-62rplc-73">
    <w:name w:val="cat-UserDefined grp-62 rplc-73"/>
    <w:basedOn w:val="DefaultParagraphFont"/>
  </w:style>
  <w:style w:type="character" w:customStyle="1" w:styleId="cat-CarMakeModelgrp-42rplc-81">
    <w:name w:val="cat-CarMakeModel grp-42 rplc-81"/>
    <w:basedOn w:val="DefaultParagraphFont"/>
  </w:style>
  <w:style w:type="character" w:customStyle="1" w:styleId="cat-CarNumbergrp-43rplc-82">
    <w:name w:val="cat-CarNumber grp-43 rplc-82"/>
    <w:basedOn w:val="DefaultParagraphFont"/>
  </w:style>
  <w:style w:type="character" w:customStyle="1" w:styleId="cat-UserDefinedgrp-63rplc-87">
    <w:name w:val="cat-UserDefined grp-63 rplc-87"/>
    <w:basedOn w:val="DefaultParagraphFont"/>
  </w:style>
  <w:style w:type="character" w:customStyle="1" w:styleId="cat-CarMakeModelgrp-42rplc-93">
    <w:name w:val="cat-CarMakeModel grp-42 rplc-93"/>
    <w:basedOn w:val="DefaultParagraphFont"/>
  </w:style>
  <w:style w:type="character" w:customStyle="1" w:styleId="cat-CarNumbergrp-43rplc-94">
    <w:name w:val="cat-CarNumber grp-43 rplc-94"/>
    <w:basedOn w:val="DefaultParagraphFont"/>
  </w:style>
  <w:style w:type="character" w:customStyle="1" w:styleId="cat-UserDefinedgrp-64rplc-96">
    <w:name w:val="cat-UserDefined grp-64 rplc-96"/>
    <w:basedOn w:val="DefaultParagraphFont"/>
  </w:style>
  <w:style w:type="character" w:customStyle="1" w:styleId="cat-UserDefinedgrp-65rplc-108">
    <w:name w:val="cat-UserDefined grp-65 rplc-108"/>
    <w:basedOn w:val="DefaultParagraphFont"/>
  </w:style>
  <w:style w:type="character" w:customStyle="1" w:styleId="cat-CarMakeModelgrp-41rplc-119">
    <w:name w:val="cat-CarMakeModel grp-41 rplc-119"/>
    <w:basedOn w:val="DefaultParagraphFont"/>
  </w:style>
  <w:style w:type="character" w:customStyle="1" w:styleId="cat-OrganizationNamegrp-30rplc-129">
    <w:name w:val="cat-OrganizationName grp-30 rplc-129"/>
    <w:basedOn w:val="DefaultParagraphFont"/>
  </w:style>
  <w:style w:type="character" w:customStyle="1" w:styleId="cat-OrganizationNamegrp-29rplc-130">
    <w:name w:val="cat-OrganizationName grp-29 rplc-130"/>
    <w:basedOn w:val="DefaultParagraphFont"/>
  </w:style>
  <w:style w:type="character" w:customStyle="1" w:styleId="cat-OrganizationNamegrp-29rplc-133">
    <w:name w:val="cat-OrganizationName grp-29 rplc-133"/>
    <w:basedOn w:val="DefaultParagraphFont"/>
  </w:style>
  <w:style w:type="character" w:customStyle="1" w:styleId="cat-OrganizationNamegrp-31rplc-134">
    <w:name w:val="cat-OrganizationName grp-31 rplc-134"/>
    <w:basedOn w:val="DefaultParagraphFont"/>
  </w:style>
  <w:style w:type="character" w:customStyle="1" w:styleId="cat-OrganizationNamegrp-29rplc-139">
    <w:name w:val="cat-OrganizationName grp-29 rplc-139"/>
    <w:basedOn w:val="DefaultParagraphFont"/>
  </w:style>
  <w:style w:type="character" w:customStyle="1" w:styleId="cat-UserDefinedgrp-59rplc-164">
    <w:name w:val="cat-UserDefined grp-59 rplc-164"/>
    <w:basedOn w:val="DefaultParagraphFont"/>
  </w:style>
  <w:style w:type="character" w:customStyle="1" w:styleId="cat-OrganizationNamegrp-32rplc-177">
    <w:name w:val="cat-OrganizationName grp-32 rplc-177"/>
    <w:basedOn w:val="DefaultParagraphFont"/>
  </w:style>
  <w:style w:type="character" w:customStyle="1" w:styleId="cat-UserDefinedgrp-66rplc-185">
    <w:name w:val="cat-UserDefined grp-66 rplc-18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29693&amp;dst=100013&amp;field=134&amp;date=23.03.2024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login.consultant.ru/link/?req=doc&amp;demo=2&amp;base=LAW&amp;n=434865&amp;date=03.03.2024" TargetMode="External" /><Relationship Id="rId7" Type="http://schemas.openxmlformats.org/officeDocument/2006/relationships/hyperlink" Target="https://login.consultant.ru/link/?req=doc&amp;demo=2&amp;base=LAW&amp;n=199113&amp;dst=102690&amp;field=134&amp;date=24.03.2024" TargetMode="External" /><Relationship Id="rId8" Type="http://schemas.openxmlformats.org/officeDocument/2006/relationships/hyperlink" Target="https://login.consultant.ru/link/?req=doc&amp;demo=2&amp;base=LAW&amp;n=199113&amp;dst=100160&amp;field=134&amp;date=24.03.2024" TargetMode="External" /><Relationship Id="rId9" Type="http://schemas.openxmlformats.org/officeDocument/2006/relationships/hyperlink" Target="https://login.consultant.ru/link/?req=doc&amp;demo=2&amp;base=LAW&amp;n=346760&amp;dst=6450&amp;field=134&amp;date=03.03.202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